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eastAsia="方正小标宋简体"/>
          <w:bCs w:val="0"/>
          <w:color w:val="auto"/>
          <w:sz w:val="36"/>
          <w:szCs w:val="36"/>
        </w:rPr>
      </w:pPr>
      <w:bookmarkStart w:id="0" w:name="_GoBack"/>
      <w:r>
        <w:rPr>
          <w:rStyle w:val="7"/>
          <w:rFonts w:asciiTheme="minorEastAsia" w:hAnsiTheme="minorEastAsia" w:eastAsiaTheme="minorEastAsia"/>
          <w:b w:val="0"/>
          <w:color w:val="auto"/>
          <w:sz w:val="36"/>
          <w:szCs w:val="36"/>
        </w:rPr>
        <w:t>浙江省科学技术奖公示信息表</w:t>
      </w:r>
      <w:bookmarkEnd w:id="0"/>
      <w:r>
        <w:rPr>
          <w:rStyle w:val="7"/>
          <w:rFonts w:eastAsia="仿宋_GB2312"/>
          <w:b w:val="0"/>
          <w:color w:val="auto"/>
          <w:sz w:val="32"/>
          <w:szCs w:val="32"/>
        </w:rPr>
        <w:t>（单位提名）</w:t>
      </w:r>
    </w:p>
    <w:p>
      <w:pPr>
        <w:spacing w:line="440" w:lineRule="exact"/>
        <w:rPr>
          <w:rFonts w:eastAsia="仿宋_GB2312"/>
          <w:sz w:val="28"/>
          <w:szCs w:val="24"/>
        </w:rPr>
      </w:pPr>
      <w:r>
        <w:rPr>
          <w:rFonts w:eastAsia="仿宋_GB2312"/>
          <w:sz w:val="28"/>
          <w:szCs w:val="24"/>
        </w:rPr>
        <w:t>提名奖项：科学技术进步奖</w:t>
      </w:r>
    </w:p>
    <w:tbl>
      <w:tblPr>
        <w:tblStyle w:val="5"/>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3"/>
        <w:gridCol w:w="6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2083" w:type="dxa"/>
            <w:vAlign w:val="center"/>
          </w:tcPr>
          <w:p>
            <w:pPr>
              <w:jc w:val="center"/>
              <w:rPr>
                <w:rStyle w:val="7"/>
                <w:rFonts w:eastAsia="仿宋_GB2312"/>
                <w:b w:val="0"/>
                <w:color w:val="auto"/>
                <w:sz w:val="28"/>
              </w:rPr>
            </w:pPr>
            <w:r>
              <w:rPr>
                <w:rStyle w:val="7"/>
                <w:rFonts w:eastAsia="仿宋_GB2312"/>
                <w:b w:val="0"/>
                <w:bCs w:val="0"/>
                <w:color w:val="auto"/>
                <w:sz w:val="28"/>
              </w:rPr>
              <w:t>成果名称</w:t>
            </w:r>
          </w:p>
        </w:tc>
        <w:tc>
          <w:tcPr>
            <w:tcW w:w="6423" w:type="dxa"/>
            <w:vAlign w:val="center"/>
          </w:tcPr>
          <w:p>
            <w:pPr>
              <w:jc w:val="center"/>
              <w:rPr>
                <w:rStyle w:val="7"/>
                <w:rFonts w:eastAsia="仿宋_GB2312"/>
                <w:b w:val="0"/>
                <w:color w:val="auto"/>
                <w:sz w:val="28"/>
              </w:rPr>
            </w:pPr>
            <w:r>
              <w:rPr>
                <w:rFonts w:hint="eastAsia"/>
                <w:color w:val="000000" w:themeColor="text1"/>
                <w:sz w:val="24"/>
                <w:szCs w:val="24"/>
                <w14:textFill>
                  <w14:solidFill>
                    <w14:schemeClr w14:val="tx1"/>
                  </w14:solidFill>
                </w14:textFill>
              </w:rPr>
              <w:t>城镇燃气管道非金属材料缺陷电磁波检测技术及应用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trPr>
        <w:tc>
          <w:tcPr>
            <w:tcW w:w="2083" w:type="dxa"/>
            <w:vAlign w:val="center"/>
          </w:tcPr>
          <w:p>
            <w:pPr>
              <w:jc w:val="center"/>
              <w:rPr>
                <w:rStyle w:val="7"/>
                <w:rFonts w:eastAsia="仿宋_GB2312"/>
                <w:b w:val="0"/>
                <w:color w:val="auto"/>
                <w:sz w:val="28"/>
              </w:rPr>
            </w:pPr>
            <w:r>
              <w:rPr>
                <w:rStyle w:val="7"/>
                <w:rFonts w:eastAsia="仿宋_GB2312"/>
                <w:b w:val="0"/>
                <w:bCs w:val="0"/>
                <w:color w:val="auto"/>
                <w:sz w:val="28"/>
              </w:rPr>
              <w:t>提名等级</w:t>
            </w:r>
          </w:p>
        </w:tc>
        <w:tc>
          <w:tcPr>
            <w:tcW w:w="6423" w:type="dxa"/>
            <w:vAlign w:val="center"/>
          </w:tcPr>
          <w:p>
            <w:pPr>
              <w:jc w:val="center"/>
              <w:rPr>
                <w:rStyle w:val="7"/>
                <w:rFonts w:eastAsia="仿宋_GB2312"/>
                <w:b w:val="0"/>
                <w:color w:val="auto"/>
                <w:sz w:val="28"/>
              </w:rPr>
            </w:pPr>
            <w:r>
              <w:rPr>
                <w:rFonts w:hint="eastAsia" w:eastAsia="仿宋_GB2312"/>
                <w:sz w:val="24"/>
                <w:szCs w:val="24"/>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2083" w:type="dxa"/>
            <w:vAlign w:val="center"/>
          </w:tcPr>
          <w:p>
            <w:pPr>
              <w:spacing w:line="440" w:lineRule="exact"/>
              <w:jc w:val="center"/>
              <w:rPr>
                <w:rFonts w:eastAsia="仿宋_GB2312"/>
                <w:bCs/>
                <w:sz w:val="28"/>
                <w:szCs w:val="24"/>
              </w:rPr>
            </w:pPr>
            <w:r>
              <w:rPr>
                <w:rFonts w:eastAsia="仿宋_GB2312"/>
                <w:bCs/>
                <w:sz w:val="28"/>
                <w:szCs w:val="24"/>
              </w:rPr>
              <w:t>提名书</w:t>
            </w:r>
          </w:p>
          <w:p>
            <w:pPr>
              <w:spacing w:line="440" w:lineRule="exact"/>
              <w:jc w:val="center"/>
              <w:rPr>
                <w:rFonts w:eastAsia="仿宋_GB2312"/>
                <w:bCs/>
                <w:sz w:val="28"/>
                <w:szCs w:val="24"/>
              </w:rPr>
            </w:pPr>
            <w:r>
              <w:rPr>
                <w:rFonts w:eastAsia="仿宋_GB2312"/>
                <w:bCs/>
                <w:sz w:val="28"/>
                <w:szCs w:val="24"/>
              </w:rPr>
              <w:t>相关内容</w:t>
            </w:r>
          </w:p>
        </w:tc>
        <w:tc>
          <w:tcPr>
            <w:tcW w:w="6423" w:type="dxa"/>
            <w:vAlign w:val="center"/>
          </w:tcPr>
          <w:p>
            <w:pPr>
              <w:jc w:val="left"/>
              <w:rPr>
                <w:rFonts w:eastAsia="仿宋_GB2312"/>
                <w:bCs/>
                <w:sz w:val="24"/>
                <w:szCs w:val="24"/>
              </w:rPr>
            </w:pPr>
            <w:r>
              <w:rPr>
                <w:rFonts w:eastAsia="仿宋_GB2312"/>
                <w:bCs/>
                <w:sz w:val="24"/>
                <w:szCs w:val="24"/>
              </w:rPr>
              <w:t>科学技术进步奖：提名书的主要知识产权和标准规范目录</w:t>
            </w:r>
            <w:r>
              <w:rPr>
                <w:rFonts w:hint="eastAsia" w:eastAsia="仿宋_GB2312"/>
                <w:bCs/>
                <w:sz w:val="24"/>
                <w:szCs w:val="24"/>
              </w:rPr>
              <w:t>（见附件一）</w:t>
            </w:r>
            <w:r>
              <w:rPr>
                <w:rFonts w:eastAsia="仿宋_GB2312"/>
                <w:bCs/>
                <w:sz w:val="24"/>
                <w:szCs w:val="24"/>
              </w:rPr>
              <w:t>、代表性论文专著目录</w:t>
            </w:r>
            <w:r>
              <w:rPr>
                <w:rFonts w:hint="eastAsia" w:eastAsia="仿宋_GB2312"/>
                <w:bCs/>
                <w:sz w:val="24"/>
                <w:szCs w:val="24"/>
              </w:rPr>
              <w:t>（见附件二）</w:t>
            </w:r>
            <w:r>
              <w:rPr>
                <w:rFonts w:eastAsia="仿宋_GB2312"/>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6" w:hRule="atLeast"/>
        </w:trPr>
        <w:tc>
          <w:tcPr>
            <w:tcW w:w="2083" w:type="dxa"/>
            <w:tcBorders>
              <w:right w:val="single" w:color="auto" w:sz="4" w:space="0"/>
            </w:tcBorders>
            <w:vAlign w:val="center"/>
          </w:tcPr>
          <w:p>
            <w:pPr>
              <w:spacing w:line="440" w:lineRule="exact"/>
              <w:jc w:val="center"/>
              <w:rPr>
                <w:rFonts w:eastAsia="仿宋_GB2312"/>
                <w:bCs/>
                <w:sz w:val="28"/>
                <w:szCs w:val="24"/>
              </w:rPr>
            </w:pPr>
            <w:r>
              <w:rPr>
                <w:rFonts w:eastAsia="仿宋_GB2312"/>
                <w:bCs/>
                <w:sz w:val="28"/>
                <w:szCs w:val="24"/>
              </w:rPr>
              <w:t>主要完成人</w:t>
            </w:r>
          </w:p>
        </w:tc>
        <w:tc>
          <w:tcPr>
            <w:tcW w:w="6423" w:type="dxa"/>
            <w:tcBorders>
              <w:left w:val="single" w:color="auto" w:sz="4" w:space="0"/>
            </w:tcBorders>
            <w:vAlign w:val="center"/>
          </w:tcPr>
          <w:p>
            <w:pPr>
              <w:rPr>
                <w:rFonts w:eastAsia="仿宋_GB2312"/>
                <w:bCs/>
                <w:sz w:val="24"/>
                <w:szCs w:val="24"/>
              </w:rPr>
            </w:pPr>
            <w:r>
              <w:rPr>
                <w:rFonts w:eastAsia="仿宋_GB2312"/>
                <w:bCs/>
                <w:sz w:val="24"/>
                <w:szCs w:val="24"/>
              </w:rPr>
              <w:t>潘金平，排名1，</w:t>
            </w:r>
            <w:r>
              <w:rPr>
                <w:rFonts w:hint="eastAsia" w:eastAsia="仿宋_GB2312"/>
                <w:bCs/>
                <w:sz w:val="24"/>
                <w:szCs w:val="24"/>
                <w:lang w:eastAsia="zh-Hans"/>
              </w:rPr>
              <w:t>正高级工程师</w:t>
            </w:r>
            <w:r>
              <w:rPr>
                <w:rFonts w:eastAsia="仿宋_GB2312"/>
                <w:bCs/>
                <w:sz w:val="24"/>
                <w:szCs w:val="24"/>
                <w:lang w:eastAsia="zh-Hans"/>
              </w:rPr>
              <w:t>，</w:t>
            </w:r>
            <w:r>
              <w:rPr>
                <w:rFonts w:eastAsia="仿宋_GB2312"/>
                <w:bCs/>
                <w:sz w:val="24"/>
                <w:szCs w:val="24"/>
              </w:rPr>
              <w:t>嘉兴市特种设备检验检测院</w:t>
            </w:r>
          </w:p>
          <w:p>
            <w:pPr>
              <w:rPr>
                <w:rFonts w:eastAsia="仿宋_GB2312"/>
                <w:bCs/>
                <w:sz w:val="24"/>
                <w:szCs w:val="24"/>
              </w:rPr>
            </w:pPr>
            <w:r>
              <w:rPr>
                <w:rFonts w:eastAsia="仿宋_GB2312"/>
                <w:bCs/>
                <w:sz w:val="24"/>
                <w:szCs w:val="24"/>
              </w:rPr>
              <w:t>俞跃，排名</w:t>
            </w:r>
            <w:r>
              <w:rPr>
                <w:rFonts w:hint="eastAsia" w:eastAsia="仿宋_GB2312"/>
                <w:bCs/>
                <w:sz w:val="24"/>
                <w:szCs w:val="24"/>
              </w:rPr>
              <w:t>2</w:t>
            </w:r>
            <w:r>
              <w:rPr>
                <w:rFonts w:eastAsia="仿宋_GB2312"/>
                <w:bCs/>
                <w:sz w:val="24"/>
                <w:szCs w:val="24"/>
              </w:rPr>
              <w:t>，</w:t>
            </w:r>
            <w:r>
              <w:rPr>
                <w:rFonts w:hint="eastAsia" w:eastAsia="仿宋_GB2312"/>
                <w:bCs/>
                <w:sz w:val="24"/>
                <w:szCs w:val="24"/>
              </w:rPr>
              <w:t>高级工程师，</w:t>
            </w:r>
            <w:r>
              <w:rPr>
                <w:rFonts w:eastAsia="仿宋_GB2312"/>
                <w:bCs/>
                <w:sz w:val="24"/>
                <w:szCs w:val="24"/>
              </w:rPr>
              <w:t>中国特种设备检测研究院</w:t>
            </w:r>
          </w:p>
          <w:p>
            <w:pPr>
              <w:rPr>
                <w:rFonts w:eastAsia="仿宋_GB2312"/>
                <w:bCs/>
                <w:sz w:val="24"/>
                <w:szCs w:val="24"/>
              </w:rPr>
            </w:pPr>
            <w:r>
              <w:rPr>
                <w:rFonts w:eastAsia="仿宋_GB2312"/>
                <w:bCs/>
                <w:sz w:val="24"/>
                <w:szCs w:val="24"/>
              </w:rPr>
              <w:t>曹丙花，排名</w:t>
            </w:r>
            <w:r>
              <w:rPr>
                <w:rFonts w:hint="eastAsia" w:eastAsia="仿宋_GB2312"/>
                <w:bCs/>
                <w:sz w:val="24"/>
                <w:szCs w:val="24"/>
              </w:rPr>
              <w:t>3</w:t>
            </w:r>
            <w:r>
              <w:rPr>
                <w:rFonts w:eastAsia="仿宋_GB2312"/>
                <w:bCs/>
                <w:sz w:val="24"/>
                <w:szCs w:val="24"/>
              </w:rPr>
              <w:t>，</w:t>
            </w:r>
            <w:r>
              <w:rPr>
                <w:rFonts w:hint="eastAsia" w:eastAsia="仿宋_GB2312"/>
                <w:bCs/>
                <w:sz w:val="24"/>
                <w:szCs w:val="24"/>
              </w:rPr>
              <w:t>副教授，</w:t>
            </w:r>
            <w:r>
              <w:rPr>
                <w:rFonts w:eastAsia="仿宋_GB2312"/>
                <w:bCs/>
                <w:sz w:val="24"/>
                <w:szCs w:val="24"/>
              </w:rPr>
              <w:t>中国矿业大学</w:t>
            </w:r>
          </w:p>
          <w:p>
            <w:pPr>
              <w:rPr>
                <w:rFonts w:eastAsia="仿宋_GB2312"/>
                <w:bCs/>
                <w:sz w:val="24"/>
                <w:szCs w:val="24"/>
                <w:highlight w:val="yellow"/>
              </w:rPr>
            </w:pPr>
            <w:r>
              <w:rPr>
                <w:rFonts w:eastAsia="仿宋_GB2312"/>
                <w:bCs/>
                <w:sz w:val="24"/>
                <w:szCs w:val="24"/>
              </w:rPr>
              <w:t>范孟豹，排名</w:t>
            </w:r>
            <w:r>
              <w:rPr>
                <w:rFonts w:hint="eastAsia" w:eastAsia="仿宋_GB2312"/>
                <w:bCs/>
                <w:sz w:val="24"/>
                <w:szCs w:val="24"/>
              </w:rPr>
              <w:t>4</w:t>
            </w:r>
            <w:r>
              <w:rPr>
                <w:rFonts w:eastAsia="仿宋_GB2312"/>
                <w:bCs/>
                <w:sz w:val="24"/>
                <w:szCs w:val="24"/>
              </w:rPr>
              <w:t>，</w:t>
            </w:r>
            <w:r>
              <w:rPr>
                <w:rFonts w:hint="eastAsia" w:eastAsia="仿宋_GB2312"/>
                <w:bCs/>
                <w:sz w:val="24"/>
                <w:szCs w:val="24"/>
              </w:rPr>
              <w:t>教授，</w:t>
            </w:r>
            <w:r>
              <w:rPr>
                <w:rFonts w:eastAsia="仿宋_GB2312"/>
                <w:bCs/>
                <w:sz w:val="24"/>
                <w:szCs w:val="24"/>
              </w:rPr>
              <w:t>中国矿业大学</w:t>
            </w:r>
          </w:p>
          <w:p>
            <w:pPr>
              <w:rPr>
                <w:rFonts w:eastAsia="仿宋_GB2312"/>
                <w:bCs/>
                <w:sz w:val="24"/>
                <w:szCs w:val="24"/>
              </w:rPr>
            </w:pPr>
            <w:r>
              <w:rPr>
                <w:rFonts w:eastAsia="仿宋_GB2312"/>
                <w:bCs/>
                <w:sz w:val="24"/>
                <w:szCs w:val="24"/>
              </w:rPr>
              <w:t>张迪，排名</w:t>
            </w:r>
            <w:r>
              <w:rPr>
                <w:rFonts w:hint="eastAsia" w:eastAsia="仿宋_GB2312"/>
                <w:bCs/>
                <w:sz w:val="24"/>
                <w:szCs w:val="24"/>
              </w:rPr>
              <w:t>5</w:t>
            </w:r>
            <w:r>
              <w:rPr>
                <w:rFonts w:eastAsia="仿宋_GB2312"/>
                <w:bCs/>
                <w:sz w:val="24"/>
                <w:szCs w:val="24"/>
              </w:rPr>
              <w:t>，</w:t>
            </w:r>
            <w:r>
              <w:rPr>
                <w:rFonts w:hint="eastAsia" w:eastAsia="仿宋_GB2312"/>
                <w:bCs/>
                <w:sz w:val="24"/>
                <w:szCs w:val="24"/>
              </w:rPr>
              <w:t>教授级高工，</w:t>
            </w:r>
            <w:r>
              <w:rPr>
                <w:rFonts w:eastAsia="仿宋_GB2312"/>
                <w:bCs/>
                <w:sz w:val="24"/>
                <w:szCs w:val="24"/>
              </w:rPr>
              <w:t>中冶建筑研究总院有限公司</w:t>
            </w:r>
          </w:p>
          <w:p>
            <w:pPr>
              <w:rPr>
                <w:rFonts w:eastAsia="仿宋_GB2312"/>
                <w:bCs/>
                <w:color w:val="auto"/>
                <w:sz w:val="24"/>
                <w:szCs w:val="24"/>
                <w:highlight w:val="none"/>
              </w:rPr>
            </w:pPr>
            <w:r>
              <w:rPr>
                <w:rFonts w:eastAsia="仿宋_GB2312"/>
                <w:bCs/>
                <w:color w:val="auto"/>
                <w:sz w:val="24"/>
                <w:szCs w:val="24"/>
                <w:highlight w:val="none"/>
              </w:rPr>
              <w:t>谷小红，排名</w:t>
            </w:r>
            <w:r>
              <w:rPr>
                <w:rFonts w:hint="eastAsia" w:eastAsia="仿宋_GB2312"/>
                <w:bCs/>
                <w:color w:val="auto"/>
                <w:sz w:val="24"/>
                <w:szCs w:val="24"/>
                <w:highlight w:val="none"/>
              </w:rPr>
              <w:t>6</w:t>
            </w:r>
            <w:r>
              <w:rPr>
                <w:rFonts w:eastAsia="仿宋_GB2312"/>
                <w:bCs/>
                <w:color w:val="auto"/>
                <w:sz w:val="24"/>
                <w:szCs w:val="24"/>
                <w:highlight w:val="none"/>
              </w:rPr>
              <w:t>，</w:t>
            </w:r>
            <w:r>
              <w:rPr>
                <w:rFonts w:hint="eastAsia" w:eastAsia="仿宋_GB2312"/>
                <w:bCs/>
                <w:color w:val="auto"/>
                <w:sz w:val="24"/>
                <w:szCs w:val="24"/>
                <w:highlight w:val="none"/>
              </w:rPr>
              <w:t>副教授，</w:t>
            </w:r>
            <w:r>
              <w:rPr>
                <w:rFonts w:eastAsia="仿宋_GB2312"/>
                <w:bCs/>
                <w:color w:val="auto"/>
                <w:sz w:val="24"/>
                <w:szCs w:val="24"/>
                <w:highlight w:val="none"/>
              </w:rPr>
              <w:t>中国计量大学</w:t>
            </w:r>
          </w:p>
          <w:p>
            <w:pPr>
              <w:rPr>
                <w:rFonts w:eastAsia="仿宋_GB2312"/>
                <w:bCs/>
                <w:sz w:val="24"/>
                <w:szCs w:val="24"/>
              </w:rPr>
            </w:pPr>
            <w:r>
              <w:rPr>
                <w:rFonts w:eastAsia="仿宋_GB2312"/>
                <w:bCs/>
                <w:sz w:val="24"/>
                <w:szCs w:val="24"/>
              </w:rPr>
              <w:t>祝新伟，排名7，</w:t>
            </w:r>
            <w:r>
              <w:rPr>
                <w:rFonts w:hint="eastAsia" w:eastAsia="仿宋_GB2312"/>
                <w:bCs/>
                <w:sz w:val="24"/>
                <w:szCs w:val="24"/>
                <w:lang w:eastAsia="zh-Hans"/>
              </w:rPr>
              <w:t>正高级工程师</w:t>
            </w:r>
            <w:r>
              <w:rPr>
                <w:rFonts w:eastAsia="仿宋_GB2312"/>
                <w:bCs/>
                <w:sz w:val="24"/>
                <w:szCs w:val="24"/>
                <w:lang w:eastAsia="zh-Hans"/>
              </w:rPr>
              <w:t>，</w:t>
            </w:r>
            <w:r>
              <w:rPr>
                <w:rFonts w:eastAsia="仿宋_GB2312"/>
                <w:bCs/>
                <w:sz w:val="24"/>
                <w:szCs w:val="24"/>
              </w:rPr>
              <w:t>嘉兴市特种设备检验检测院</w:t>
            </w:r>
          </w:p>
          <w:p>
            <w:pPr>
              <w:rPr>
                <w:rFonts w:eastAsia="仿宋_GB2312"/>
                <w:bCs/>
                <w:sz w:val="24"/>
                <w:szCs w:val="24"/>
              </w:rPr>
            </w:pPr>
            <w:r>
              <w:rPr>
                <w:rFonts w:eastAsia="仿宋_GB2312"/>
                <w:bCs/>
                <w:sz w:val="24"/>
                <w:szCs w:val="24"/>
              </w:rPr>
              <w:t>朱潮明，排名8，</w:t>
            </w:r>
            <w:r>
              <w:rPr>
                <w:rFonts w:hint="eastAsia" w:eastAsia="仿宋_GB2312"/>
                <w:bCs/>
                <w:sz w:val="24"/>
                <w:szCs w:val="24"/>
                <w:lang w:eastAsia="zh-Hans"/>
              </w:rPr>
              <w:t>工程师</w:t>
            </w:r>
            <w:r>
              <w:rPr>
                <w:rFonts w:eastAsia="仿宋_GB2312"/>
                <w:bCs/>
                <w:sz w:val="24"/>
                <w:szCs w:val="24"/>
                <w:lang w:eastAsia="zh-Hans"/>
              </w:rPr>
              <w:t>，</w:t>
            </w:r>
            <w:r>
              <w:rPr>
                <w:rFonts w:eastAsia="仿宋_GB2312"/>
                <w:bCs/>
                <w:sz w:val="24"/>
                <w:szCs w:val="24"/>
              </w:rPr>
              <w:t>嘉兴市特种设备检验检测院</w:t>
            </w:r>
          </w:p>
          <w:p>
            <w:pPr>
              <w:rPr>
                <w:rFonts w:eastAsia="仿宋_GB2312"/>
                <w:bCs/>
                <w:sz w:val="24"/>
                <w:szCs w:val="24"/>
                <w:highlight w:val="yellow"/>
                <w:lang w:eastAsia="zh-Hans"/>
              </w:rPr>
            </w:pPr>
            <w:r>
              <w:rPr>
                <w:rFonts w:hint="eastAsia" w:eastAsia="仿宋_GB2312"/>
                <w:bCs/>
                <w:sz w:val="24"/>
                <w:szCs w:val="24"/>
                <w:lang w:eastAsia="zh-Hans"/>
              </w:rPr>
              <w:t>张红星</w:t>
            </w:r>
            <w:r>
              <w:rPr>
                <w:rFonts w:eastAsia="仿宋_GB2312"/>
                <w:bCs/>
                <w:sz w:val="24"/>
                <w:szCs w:val="24"/>
                <w:lang w:eastAsia="zh-Hans"/>
              </w:rPr>
              <w:t>，</w:t>
            </w:r>
            <w:r>
              <w:rPr>
                <w:rFonts w:hint="eastAsia" w:eastAsia="仿宋_GB2312"/>
                <w:bCs/>
                <w:sz w:val="24"/>
                <w:szCs w:val="24"/>
                <w:lang w:eastAsia="zh-Hans"/>
              </w:rPr>
              <w:t>排名</w:t>
            </w:r>
            <w:r>
              <w:rPr>
                <w:rFonts w:eastAsia="仿宋_GB2312"/>
                <w:bCs/>
                <w:sz w:val="24"/>
                <w:szCs w:val="24"/>
                <w:lang w:eastAsia="zh-Hans"/>
              </w:rPr>
              <w:t>9，</w:t>
            </w:r>
            <w:r>
              <w:rPr>
                <w:rFonts w:hint="eastAsia" w:eastAsia="仿宋_GB2312"/>
                <w:bCs/>
                <w:sz w:val="24"/>
                <w:szCs w:val="24"/>
                <w:lang w:eastAsia="zh-Hans"/>
              </w:rPr>
              <w:t>高级工程师</w:t>
            </w:r>
            <w:r>
              <w:rPr>
                <w:rFonts w:eastAsia="仿宋_GB2312"/>
                <w:bCs/>
                <w:sz w:val="24"/>
                <w:szCs w:val="24"/>
                <w:lang w:eastAsia="zh-Hans"/>
              </w:rPr>
              <w:t>，</w:t>
            </w:r>
            <w:r>
              <w:rPr>
                <w:rFonts w:hint="eastAsia" w:eastAsia="仿宋_GB2312"/>
                <w:bCs/>
                <w:sz w:val="24"/>
                <w:szCs w:val="24"/>
                <w:lang w:eastAsia="zh-Hans"/>
              </w:rPr>
              <w:t>嘉兴市特种设备检验检测院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4" w:hRule="atLeast"/>
        </w:trPr>
        <w:tc>
          <w:tcPr>
            <w:tcW w:w="2083" w:type="dxa"/>
            <w:tcBorders>
              <w:right w:val="single" w:color="auto" w:sz="4" w:space="0"/>
            </w:tcBorders>
            <w:vAlign w:val="center"/>
          </w:tcPr>
          <w:p>
            <w:pPr>
              <w:spacing w:line="440" w:lineRule="exact"/>
              <w:jc w:val="center"/>
              <w:rPr>
                <w:rFonts w:eastAsia="仿宋"/>
                <w:bCs/>
                <w:sz w:val="24"/>
                <w:szCs w:val="24"/>
              </w:rPr>
            </w:pPr>
            <w:r>
              <w:rPr>
                <w:rFonts w:eastAsia="仿宋"/>
                <w:bCs/>
                <w:sz w:val="28"/>
                <w:szCs w:val="24"/>
              </w:rPr>
              <w:t>主要完成单位</w:t>
            </w:r>
          </w:p>
        </w:tc>
        <w:tc>
          <w:tcPr>
            <w:tcW w:w="6423" w:type="dxa"/>
            <w:tcBorders>
              <w:left w:val="single" w:color="auto" w:sz="4" w:space="0"/>
            </w:tcBorders>
            <w:vAlign w:val="center"/>
          </w:tcPr>
          <w:p>
            <w:pPr>
              <w:jc w:val="left"/>
              <w:rPr>
                <w:rFonts w:eastAsia="仿宋_GB2312"/>
                <w:bCs/>
                <w:sz w:val="24"/>
                <w:szCs w:val="24"/>
              </w:rPr>
            </w:pPr>
            <w:r>
              <w:rPr>
                <w:rFonts w:eastAsia="仿宋_GB2312"/>
                <w:bCs/>
                <w:sz w:val="24"/>
                <w:szCs w:val="24"/>
              </w:rPr>
              <w:t>1.单位名称：嘉兴市特种设备检验检测院</w:t>
            </w:r>
          </w:p>
          <w:p>
            <w:pPr>
              <w:jc w:val="left"/>
              <w:rPr>
                <w:rFonts w:eastAsia="仿宋_GB2312"/>
                <w:bCs/>
                <w:sz w:val="24"/>
                <w:szCs w:val="24"/>
              </w:rPr>
            </w:pPr>
            <w:r>
              <w:rPr>
                <w:rFonts w:eastAsia="仿宋_GB2312"/>
                <w:bCs/>
                <w:sz w:val="24"/>
                <w:szCs w:val="24"/>
              </w:rPr>
              <w:t>2.单位名称：中国特种设备检测研究院</w:t>
            </w:r>
          </w:p>
          <w:p>
            <w:pPr>
              <w:jc w:val="left"/>
              <w:rPr>
                <w:rFonts w:eastAsia="仿宋_GB2312"/>
                <w:bCs/>
                <w:sz w:val="24"/>
                <w:szCs w:val="24"/>
              </w:rPr>
            </w:pPr>
            <w:r>
              <w:rPr>
                <w:rFonts w:eastAsia="仿宋_GB2312"/>
                <w:bCs/>
                <w:sz w:val="24"/>
                <w:szCs w:val="24"/>
              </w:rPr>
              <w:t>3.单位名称：中国矿业大学</w:t>
            </w:r>
          </w:p>
          <w:p>
            <w:pPr>
              <w:jc w:val="left"/>
              <w:rPr>
                <w:rFonts w:eastAsia="仿宋_GB2312"/>
                <w:bCs/>
                <w:sz w:val="24"/>
                <w:szCs w:val="24"/>
              </w:rPr>
            </w:pPr>
            <w:r>
              <w:rPr>
                <w:rFonts w:hint="eastAsia" w:eastAsia="仿宋_GB2312"/>
                <w:bCs/>
                <w:sz w:val="24"/>
                <w:szCs w:val="24"/>
              </w:rPr>
              <w:t>4</w:t>
            </w:r>
            <w:r>
              <w:rPr>
                <w:rFonts w:eastAsia="仿宋_GB2312"/>
                <w:bCs/>
                <w:sz w:val="24"/>
                <w:szCs w:val="24"/>
              </w:rPr>
              <w:t>.单位名称：中冶建筑研究总院有限公司</w:t>
            </w:r>
          </w:p>
          <w:p>
            <w:pPr>
              <w:jc w:val="left"/>
              <w:rPr>
                <w:rFonts w:eastAsia="仿宋"/>
                <w:bCs/>
                <w:sz w:val="24"/>
                <w:szCs w:val="24"/>
              </w:rPr>
            </w:pPr>
            <w:r>
              <w:rPr>
                <w:rFonts w:hint="eastAsia" w:eastAsia="仿宋_GB2312"/>
                <w:bCs/>
                <w:sz w:val="24"/>
                <w:szCs w:val="24"/>
              </w:rPr>
              <w:t>5</w:t>
            </w:r>
            <w:r>
              <w:rPr>
                <w:rFonts w:eastAsia="仿宋_GB2312"/>
                <w:bCs/>
                <w:sz w:val="24"/>
                <w:szCs w:val="24"/>
              </w:rPr>
              <w:t>.单位名称：中国计量大学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083" w:type="dxa"/>
            <w:vAlign w:val="center"/>
          </w:tcPr>
          <w:p>
            <w:pPr>
              <w:jc w:val="center"/>
              <w:rPr>
                <w:rStyle w:val="7"/>
                <w:rFonts w:eastAsia="仿宋_GB2312"/>
                <w:b w:val="0"/>
                <w:color w:val="auto"/>
                <w:sz w:val="28"/>
                <w:szCs w:val="28"/>
                <w:highlight w:val="yellow"/>
              </w:rPr>
            </w:pPr>
            <w:r>
              <w:rPr>
                <w:rStyle w:val="7"/>
                <w:rFonts w:eastAsia="仿宋_GB2312"/>
                <w:b w:val="0"/>
                <w:color w:val="auto"/>
                <w:sz w:val="28"/>
                <w:szCs w:val="28"/>
              </w:rPr>
              <w:t>提名单位</w:t>
            </w:r>
          </w:p>
        </w:tc>
        <w:tc>
          <w:tcPr>
            <w:tcW w:w="6423" w:type="dxa"/>
            <w:vAlign w:val="center"/>
          </w:tcPr>
          <w:p>
            <w:pPr>
              <w:contextualSpacing/>
              <w:rPr>
                <w:rStyle w:val="7"/>
                <w:b w:val="0"/>
                <w:color w:val="auto"/>
                <w:lang w:eastAsia="zh-Hans"/>
              </w:rPr>
            </w:pPr>
            <w:r>
              <w:rPr>
                <w:rStyle w:val="7"/>
                <w:rFonts w:hint="eastAsia"/>
                <w:b w:val="0"/>
                <w:color w:val="auto"/>
                <w:lang w:eastAsia="zh-Hans"/>
              </w:rPr>
              <w:t>嘉兴市政府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083" w:type="dxa"/>
            <w:vAlign w:val="center"/>
          </w:tcPr>
          <w:p>
            <w:pPr>
              <w:jc w:val="center"/>
              <w:rPr>
                <w:rStyle w:val="7"/>
                <w:rFonts w:eastAsia="仿宋_GB2312"/>
                <w:b w:val="0"/>
                <w:color w:val="auto"/>
                <w:sz w:val="28"/>
                <w:szCs w:val="28"/>
                <w:highlight w:val="yellow"/>
              </w:rPr>
            </w:pPr>
            <w:r>
              <w:rPr>
                <w:rStyle w:val="7"/>
                <w:rFonts w:eastAsia="仿宋_GB2312"/>
                <w:b w:val="0"/>
                <w:color w:val="auto"/>
                <w:sz w:val="28"/>
                <w:szCs w:val="28"/>
                <w:highlight w:val="none"/>
              </w:rPr>
              <w:t>提名意见</w:t>
            </w:r>
          </w:p>
        </w:tc>
        <w:tc>
          <w:tcPr>
            <w:tcW w:w="6423" w:type="dxa"/>
            <w:vAlign w:val="center"/>
          </w:tcPr>
          <w:p>
            <w:pPr>
              <w:spacing w:line="360" w:lineRule="exact"/>
              <w:ind w:firstLine="420" w:firstLineChars="200"/>
              <w:rPr>
                <w:rFonts w:hint="eastAsia"/>
                <w:color w:val="FF0000"/>
                <w:sz w:val="24"/>
                <w:szCs w:val="24"/>
              </w:rPr>
            </w:pPr>
            <w:r>
              <w:rPr>
                <w:rFonts w:hint="eastAsia"/>
              </w:rPr>
              <w:t>在国家系列科研项目支持下，</w:t>
            </w:r>
            <w:r>
              <w:rPr>
                <w:rFonts w:hint="eastAsia"/>
                <w:lang w:eastAsia="zh-CN"/>
              </w:rPr>
              <w:t>该成果</w:t>
            </w:r>
            <w:r>
              <w:rPr>
                <w:rFonts w:hint="eastAsia"/>
              </w:rPr>
              <w:t>集中产学研用多家单位、历时近10年，结合燃气管道聚乙烯材料主要损伤和不同频段电磁波作用时材料电磁特性差异，提出了利用聚乙烯材料在不同频段电磁波响应特性，系统实现城镇燃气管道厚度和损伤的检测。</w:t>
            </w:r>
            <w:r>
              <w:rPr>
                <w:rFonts w:hint="eastAsia"/>
                <w:lang w:eastAsia="zh-CN"/>
              </w:rPr>
              <w:t>成果</w:t>
            </w:r>
            <w:r>
              <w:rPr>
                <w:rFonts w:hint="eastAsia"/>
              </w:rPr>
              <w:t>针对中低压聚乙烯管道制造过程壁厚高温实时测量、热熔接头缺陷和冷焊</w:t>
            </w:r>
            <w:r>
              <w:rPr>
                <w:rFonts w:hint="eastAsia"/>
                <w:lang w:eastAsia="zh-CN"/>
              </w:rPr>
              <w:t>、</w:t>
            </w:r>
            <w:r>
              <w:rPr>
                <w:rFonts w:hint="eastAsia"/>
              </w:rPr>
              <w:t>高压钢制管道聚乙烯防腐层脱粘损伤等问题，建立“微波-太赫兹-红外”高频电磁波检测技术体系，实现了城镇燃气管网非金属材料检测的全覆盖。通过表征表界面粗糙度对太赫兹散射的影响，建立了太赫兹TDS信号解析模型；采用长短期记忆网络定位反射峰，构建了太赫兹信号反射峰波形校正方法，实现了无需校准样件、和材料不均匀条件下太赫兹光学参数在线准确测量，解决了城镇燃气管道制造过程中管壁厚度高温在线精准检测难题，测量精度达到5μm。提出</w:t>
            </w:r>
            <w:r>
              <w:rPr>
                <w:rFonts w:hint="eastAsia"/>
                <w:lang w:eastAsia="zh-CN"/>
              </w:rPr>
              <w:t>了</w:t>
            </w:r>
            <w:r>
              <w:rPr>
                <w:rFonts w:hint="eastAsia"/>
              </w:rPr>
              <w:t>聚乙烯管道接头基于微波电桥的快速扫描检测方法，发明反射式微波检测装置和太赫兹线阵扫描成像检测仪器，实现了聚乙烯材料损伤和冷焊的快速检测与高精度成像检测</w:t>
            </w:r>
            <w:r>
              <w:rPr>
                <w:rFonts w:hint="eastAsia"/>
                <w:lang w:eastAsia="zh-CN"/>
              </w:rPr>
              <w:t>。</w:t>
            </w:r>
            <w:r>
              <w:rPr>
                <w:rFonts w:hint="eastAsia"/>
              </w:rPr>
              <w:t>发明了基于分布式激励源和斜光轴探测的低热导率材料主动式红外热成像检测设备</w:t>
            </w:r>
            <w:r>
              <w:rPr>
                <w:rFonts w:hint="eastAsia"/>
                <w:lang w:eastAsia="zh-CN"/>
              </w:rPr>
              <w:t>。</w:t>
            </w:r>
            <w:r>
              <w:rPr>
                <w:rFonts w:hint="eastAsia"/>
              </w:rPr>
              <w:t>项目获得发明专利9项，其它知识产权9项，发表论文24篇，制修订国家标准2项，国际标准1项，团体标准1项。成果应用已覆盖长三角区域，对保障城镇燃气管网安全运</w:t>
            </w:r>
            <w:r>
              <w:rPr>
                <w:rFonts w:hint="eastAsia"/>
                <w:lang w:eastAsia="zh-CN"/>
              </w:rPr>
              <w:t>行</w:t>
            </w:r>
            <w:r>
              <w:rPr>
                <w:rFonts w:hint="eastAsia"/>
              </w:rPr>
              <w:t>发挥了重要作用，仅对</w:t>
            </w:r>
            <w:r>
              <w:rPr>
                <w:rFonts w:hint="eastAsia"/>
                <w:lang w:val="en-US" w:eastAsia="zh-CN"/>
              </w:rPr>
              <w:t>18</w:t>
            </w:r>
            <w:r>
              <w:rPr>
                <w:rFonts w:hint="eastAsia"/>
              </w:rPr>
              <w:t>家用户统计，通过提质增效、减少停产就带来</w:t>
            </w:r>
            <w:r>
              <w:rPr>
                <w:rFonts w:hint="eastAsia"/>
                <w:lang w:val="en-US" w:eastAsia="zh-CN"/>
              </w:rPr>
              <w:t>14</w:t>
            </w:r>
            <w:r>
              <w:rPr>
                <w:rFonts w:hint="eastAsia"/>
              </w:rPr>
              <w:t>亿元的经济效益，社会效益巨大。</w:t>
            </w:r>
          </w:p>
          <w:p>
            <w:pPr>
              <w:ind w:firstLine="480" w:firstLineChars="200"/>
              <w:jc w:val="left"/>
              <w:rPr>
                <w:rStyle w:val="7"/>
                <w:b w:val="0"/>
                <w:color w:val="auto"/>
              </w:rPr>
            </w:pPr>
          </w:p>
        </w:tc>
      </w:tr>
    </w:tbl>
    <w:p>
      <w:pPr>
        <w:adjustRightInd w:val="0"/>
        <w:snapToGrid w:val="0"/>
        <w:spacing w:line="560" w:lineRule="exact"/>
        <w:rPr>
          <w:rFonts w:eastAsia="仿宋_GB2312"/>
          <w:sz w:val="32"/>
          <w:szCs w:val="32"/>
        </w:rPr>
      </w:pPr>
    </w:p>
    <w:p>
      <w:pPr>
        <w:pStyle w:val="2"/>
        <w:jc w:val="center"/>
        <w:rPr>
          <w:rFonts w:eastAsia="方正黑体简体"/>
          <w:sz w:val="32"/>
          <w:szCs w:val="22"/>
        </w:rPr>
      </w:pPr>
    </w:p>
    <w:p>
      <w:pPr>
        <w:pStyle w:val="2"/>
        <w:jc w:val="center"/>
        <w:rPr>
          <w:rFonts w:eastAsia="方正黑体简体"/>
          <w:sz w:val="32"/>
          <w:szCs w:val="22"/>
        </w:rPr>
        <w:sectPr>
          <w:pgSz w:w="12242" w:h="15842"/>
          <w:pgMar w:top="1247" w:right="1134" w:bottom="1247" w:left="1418" w:header="851" w:footer="794" w:gutter="0"/>
          <w:cols w:space="720" w:num="1"/>
        </w:sectPr>
      </w:pPr>
    </w:p>
    <w:p>
      <w:pPr>
        <w:pStyle w:val="2"/>
        <w:jc w:val="both"/>
        <w:rPr>
          <w:rFonts w:eastAsia="方正黑体简体"/>
          <w:sz w:val="32"/>
          <w:szCs w:val="22"/>
        </w:rPr>
      </w:pPr>
      <w:r>
        <w:rPr>
          <w:rFonts w:hint="eastAsia" w:eastAsia="方正黑体简体"/>
          <w:sz w:val="32"/>
          <w:szCs w:val="22"/>
        </w:rPr>
        <w:t>附件一：</w:t>
      </w:r>
      <w:r>
        <w:rPr>
          <w:rFonts w:eastAsia="方正黑体简体"/>
          <w:sz w:val="32"/>
          <w:szCs w:val="22"/>
        </w:rPr>
        <w:t>主要知识产权和标准规范目录</w:t>
      </w:r>
    </w:p>
    <w:tbl>
      <w:tblPr>
        <w:tblStyle w:val="5"/>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577"/>
        <w:gridCol w:w="992"/>
        <w:gridCol w:w="1655"/>
        <w:gridCol w:w="1363"/>
        <w:gridCol w:w="1063"/>
        <w:gridCol w:w="1213"/>
        <w:gridCol w:w="221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知识产权</w:t>
            </w:r>
          </w:p>
          <w:p>
            <w:pPr>
              <w:jc w:val="center"/>
              <w:rPr>
                <w:rFonts w:ascii="宋体" w:hAnsi="宋体" w:cs="宋体"/>
                <w:sz w:val="24"/>
                <w:szCs w:val="24"/>
              </w:rPr>
            </w:pPr>
            <w:r>
              <w:rPr>
                <w:rFonts w:hint="eastAsia" w:ascii="宋体" w:hAnsi="宋体" w:cs="宋体"/>
                <w:sz w:val="24"/>
                <w:szCs w:val="24"/>
              </w:rPr>
              <w:t>（标准规范）类别</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知识产权（标准规范）具体名称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国家</w:t>
            </w:r>
          </w:p>
          <w:p>
            <w:pPr>
              <w:jc w:val="center"/>
              <w:rPr>
                <w:rFonts w:ascii="宋体" w:hAnsi="宋体" w:cs="宋体"/>
                <w:bCs/>
                <w:snapToGrid w:val="0"/>
                <w:kern w:val="0"/>
                <w:sz w:val="24"/>
                <w:szCs w:val="24"/>
              </w:rPr>
            </w:pPr>
            <w:r>
              <w:rPr>
                <w:rFonts w:hint="eastAsia" w:ascii="宋体" w:hAnsi="宋体" w:cs="宋体"/>
                <w:bCs/>
                <w:snapToGrid w:val="0"/>
                <w:kern w:val="0"/>
                <w:sz w:val="24"/>
                <w:szCs w:val="24"/>
              </w:rPr>
              <w:t>（地区）</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授权号</w:t>
            </w:r>
          </w:p>
          <w:p>
            <w:pPr>
              <w:jc w:val="center"/>
              <w:rPr>
                <w:rFonts w:ascii="宋体" w:hAnsi="宋体" w:cs="宋体"/>
                <w:sz w:val="24"/>
                <w:szCs w:val="24"/>
              </w:rPr>
            </w:pPr>
            <w:r>
              <w:rPr>
                <w:rFonts w:hint="eastAsia" w:ascii="宋体" w:hAnsi="宋体" w:cs="宋体"/>
                <w:sz w:val="24"/>
                <w:szCs w:val="24"/>
              </w:rPr>
              <w:t>（标准规范编号）</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授权</w:t>
            </w:r>
          </w:p>
          <w:p>
            <w:pPr>
              <w:jc w:val="center"/>
              <w:rPr>
                <w:rFonts w:ascii="宋体" w:hAnsi="宋体" w:cs="宋体"/>
                <w:sz w:val="24"/>
                <w:szCs w:val="24"/>
              </w:rPr>
            </w:pPr>
            <w:r>
              <w:rPr>
                <w:rFonts w:hint="eastAsia" w:ascii="宋体" w:hAnsi="宋体" w:cs="宋体"/>
                <w:sz w:val="24"/>
                <w:szCs w:val="24"/>
              </w:rPr>
              <w:t>（标准发布）</w:t>
            </w:r>
          </w:p>
          <w:p>
            <w:pPr>
              <w:jc w:val="center"/>
              <w:rPr>
                <w:rFonts w:ascii="宋体" w:hAnsi="宋体" w:cs="宋体"/>
                <w:sz w:val="24"/>
                <w:szCs w:val="24"/>
              </w:rPr>
            </w:pPr>
            <w:r>
              <w:rPr>
                <w:rFonts w:hint="eastAsia" w:ascii="宋体" w:hAnsi="宋体" w:cs="宋体"/>
                <w:sz w:val="24"/>
                <w:szCs w:val="24"/>
              </w:rPr>
              <w:t>日期</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证书编号（标准规范批准发布部门）</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权利人（标准规范起草单位）</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发明人（标准规范起草人）</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发明专利（标准规范）有效状态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发明专利</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利用太赫兹波对非金属材料的厚度进行测量的方法和系统</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ZL201711233541.9</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2020-03-24</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3725313</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中国特种设备检测研究院</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俞跃；郝元；王强</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发明专利</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基于太赫兹相移特征和粒子群算法的纸页定量检测方法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ZL201611176535.X</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2019-09-10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3521370</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中国矿业大学</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sz w:val="22"/>
                <w:szCs w:val="22"/>
              </w:rPr>
              <w:t>曹丙花；范孟豹；王伟；孙彦景；盛恒；李超</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实用新型专利</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非金属材料缺陷检测装置</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ZL201822075514.X</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2019-09-10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9350535</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中国特种设备检测研究院</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俞跃；周继雯</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5"/>
                <w:szCs w:val="15"/>
              </w:rPr>
            </w:pPr>
            <w:r>
              <w:rPr>
                <w:rFonts w:hint="eastAsia" w:ascii="宋体" w:hAnsi="宋体" w:cs="宋体"/>
                <w:color w:val="000000" w:themeColor="text1"/>
                <w:sz w:val="22"/>
                <w:szCs w:val="22"/>
                <w14:textFill>
                  <w14:solidFill>
                    <w14:schemeClr w14:val="tx1"/>
                  </w14:solidFill>
                </w14:textFill>
              </w:rPr>
              <w:t>实用新型专利</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一种复合材料层压板的微波透射检测装置</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themeColor="text1"/>
                <w:sz w:val="22"/>
                <w:szCs w:val="22"/>
                <w14:textFill>
                  <w14:solidFill>
                    <w14:schemeClr w14:val="tx1"/>
                  </w14:solidFill>
                </w14:textFill>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ZL201921666697.0</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2020-05-22</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10586680</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themeColor="text1"/>
                <w:sz w:val="22"/>
                <w:szCs w:val="22"/>
                <w14:textFill>
                  <w14:solidFill>
                    <w14:schemeClr w14:val="tx1"/>
                  </w14:solidFill>
                </w14:textFill>
              </w:rPr>
              <w:t>嘉兴市特种设备</w:t>
            </w:r>
            <w:r>
              <w:rPr>
                <w:rFonts w:hint="eastAsia" w:ascii="宋体" w:hAnsi="宋体" w:cs="宋体"/>
                <w:color w:val="000000" w:themeColor="text1"/>
                <w:sz w:val="22"/>
                <w:szCs w:val="22"/>
                <w:lang w:eastAsia="zh-Hans"/>
                <w14:textFill>
                  <w14:solidFill>
                    <w14:schemeClr w14:val="tx1"/>
                  </w14:solidFill>
                </w14:textFill>
              </w:rPr>
              <w:t>检验</w:t>
            </w:r>
            <w:r>
              <w:rPr>
                <w:rFonts w:hint="eastAsia" w:ascii="宋体" w:hAnsi="宋体" w:cs="宋体"/>
                <w:color w:val="000000" w:themeColor="text1"/>
                <w:sz w:val="22"/>
                <w:szCs w:val="22"/>
                <w14:textFill>
                  <w14:solidFill>
                    <w14:schemeClr w14:val="tx1"/>
                  </w14:solidFill>
                </w14:textFill>
              </w:rPr>
              <w:t>检测院</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潘金平；屠淑恒；祝新伟</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5"/>
                <w:szCs w:val="15"/>
              </w:rPr>
            </w:pPr>
            <w:r>
              <w:rPr>
                <w:rFonts w:hint="eastAsia" w:ascii="宋体" w:hAnsi="宋体" w:cs="宋体"/>
                <w:sz w:val="22"/>
                <w:szCs w:val="22"/>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GB/T</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无损检测 术语 红外热成像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GB/T12604.9-2021</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2021-8-20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国家市场监督管理总局、国家标准化管理委员会</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12"/>
                <w:szCs w:val="12"/>
                <w14:textFill>
                  <w14:solidFill>
                    <w14:schemeClr w14:val="tx1"/>
                  </w14:solidFill>
                </w14:textFill>
              </w:rPr>
              <w:t>中国特种设备检测研究院、上海材料研究所、爱德森（厦门）电子有限公司、陕西省特种设备检验检测研究院、安徽华工智能科技研究有限公司、中国航发北京航空材料研究院、南方电网电力科技股份有限公司、北京维泰凯信新技术有限公司、中国计量大学、中国计量科学研究院、北京金谷远见科技有限公司、湖南省特种设备检验检测研究院</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俞跃、沈功田、丁杰、郭广平、王晓桥、胡斌、钟力强、金万平、刘颖韬、侯德鑫、林俊明、柏成玉、李寰、臧传胪、王瑜、李晖、王华明、刘丽红</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GB/T</w:t>
            </w: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无损检测 闪光灯激励红外热像法 第2部分：检测规范</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GB/T131768.2-2015</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2015-06-02</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中华人民共和国国家质量监督检验检疫总局、中国国家标准化管理委员会</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16"/>
                <w:szCs w:val="16"/>
                <w14:textFill>
                  <w14:solidFill>
                    <w14:schemeClr w14:val="tx1"/>
                  </w14:solidFill>
                </w14:textFill>
              </w:rPr>
              <w:t>北京维泰凯信新技术有限公司、首都师范大学、中国航空工业集团公司北京航空材料研究院、航天材料及工艺研究所、中国特种设备检测研究院、中国民用航空总局航空安全技术中心</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陶宁、李晓丽、刘颖韬、伍颂、金万平、俞跃、李春光、张存林、郭广平</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ISO</w:t>
            </w:r>
          </w:p>
          <w:p>
            <w:pPr>
              <w:jc w:val="center"/>
              <w:rPr>
                <w:rFonts w:ascii="宋体" w:hAnsi="宋体" w:cs="宋体"/>
                <w:color w:val="000000" w:themeColor="text1"/>
                <w:sz w:val="22"/>
                <w:szCs w:val="22"/>
                <w14:textFill>
                  <w14:solidFill>
                    <w14:schemeClr w14:val="tx1"/>
                  </w14:solidFill>
                </w14:textFill>
              </w:rPr>
            </w:pPr>
          </w:p>
        </w:tc>
        <w:tc>
          <w:tcPr>
            <w:tcW w:w="2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无损检测 红外检测设备 国际标准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lang w:eastAsia="zh-Hans"/>
                <w14:textFill>
                  <w14:solidFill>
                    <w14:schemeClr w14:val="tx1"/>
                  </w14:solidFill>
                </w14:textFill>
              </w:rPr>
            </w:pPr>
            <w:r>
              <w:rPr>
                <w:rFonts w:hint="eastAsia" w:ascii="宋体" w:hAnsi="宋体" w:cs="宋体"/>
                <w:color w:val="000000" w:themeColor="text1"/>
                <w:sz w:val="22"/>
                <w:szCs w:val="22"/>
                <w:lang w:eastAsia="zh-Hans"/>
                <w14:textFill>
                  <w14:solidFill>
                    <w14:schemeClr w14:val="tx1"/>
                  </w14:solidFill>
                </w14:textFill>
              </w:rPr>
              <w:t>全世界</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themeColor="text1"/>
                <w:sz w:val="22"/>
                <w:szCs w:val="22"/>
                <w14:textFill>
                  <w14:solidFill>
                    <w14:schemeClr w14:val="tx1"/>
                  </w14:solidFill>
                </w14:textFill>
              </w:rPr>
              <w:t>ISO 18251-1</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201</w:t>
            </w:r>
            <w:r>
              <w:rPr>
                <w:rFonts w:ascii="宋体" w:hAnsi="宋体" w:cs="宋体"/>
                <w:sz w:val="22"/>
                <w:szCs w:val="22"/>
              </w:rPr>
              <w:t>6</w:t>
            </w:r>
            <w:r>
              <w:rPr>
                <w:rFonts w:hint="eastAsia" w:ascii="宋体" w:hAnsi="宋体" w:cs="宋体"/>
                <w:sz w:val="22"/>
                <w:szCs w:val="22"/>
              </w:rPr>
              <w:t>-</w:t>
            </w:r>
            <w:r>
              <w:rPr>
                <w:rFonts w:ascii="宋体" w:hAnsi="宋体" w:cs="宋体"/>
                <w:sz w:val="22"/>
                <w:szCs w:val="22"/>
              </w:rPr>
              <w:t>12</w:t>
            </w:r>
            <w:r>
              <w:rPr>
                <w:rFonts w:hint="eastAsia" w:ascii="宋体" w:hAnsi="宋体" w:cs="宋体"/>
                <w:sz w:val="22"/>
                <w:szCs w:val="22"/>
              </w:rPr>
              <w:t>-</w:t>
            </w:r>
            <w:r>
              <w:rPr>
                <w:rFonts w:ascii="宋体" w:hAnsi="宋体" w:cs="宋体"/>
                <w:sz w:val="22"/>
                <w:szCs w:val="22"/>
              </w:rPr>
              <w:t>6</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eastAsia="zh-Hans"/>
              </w:rPr>
            </w:pPr>
            <w:r>
              <w:rPr>
                <w:rFonts w:hint="eastAsia" w:ascii="宋体" w:hAnsi="宋体" w:cs="宋体"/>
                <w:sz w:val="22"/>
                <w:szCs w:val="22"/>
                <w:lang w:eastAsia="zh-Hans"/>
              </w:rPr>
              <w:t>ISO</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中国特种设备检测研究院、华中科技大学、首都师范大学、国网江西南昌市红谷滩供电分公司</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沈功田、俞跃、武新军、叶超、张存林、胡斌、苑一琳、吴茉、潜骏、张君娇、高广兴</w:t>
            </w:r>
          </w:p>
        </w:tc>
        <w:tc>
          <w:tcPr>
            <w:tcW w:w="2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有效</w:t>
            </w:r>
          </w:p>
        </w:tc>
      </w:tr>
    </w:tbl>
    <w:p>
      <w:pPr>
        <w:rPr>
          <w:rFonts w:ascii="宋体" w:hAnsi="宋体" w:cs="宋体"/>
          <w:sz w:val="15"/>
          <w:szCs w:val="15"/>
        </w:rPr>
      </w:pPr>
    </w:p>
    <w:p>
      <w:pPr>
        <w:rPr>
          <w:rFonts w:ascii="宋体" w:hAnsi="宋体" w:cs="宋体"/>
          <w:sz w:val="15"/>
          <w:szCs w:val="15"/>
        </w:rPr>
      </w:pPr>
    </w:p>
    <w:p>
      <w:pPr>
        <w:rPr>
          <w:rFonts w:ascii="宋体" w:hAnsi="宋体" w:cs="宋体"/>
          <w:sz w:val="15"/>
          <w:szCs w:val="15"/>
        </w:rPr>
      </w:pPr>
    </w:p>
    <w:p>
      <w:pPr>
        <w:spacing w:beforeAutospacing="1" w:afterAutospacing="1"/>
        <w:rPr>
          <w:rFonts w:eastAsia="黑体"/>
          <w:kern w:val="0"/>
          <w:sz w:val="32"/>
          <w:szCs w:val="32"/>
        </w:rPr>
        <w:sectPr>
          <w:pgSz w:w="15842" w:h="12242" w:orient="landscape"/>
          <w:pgMar w:top="1418" w:right="1247" w:bottom="1134" w:left="1247" w:header="851" w:footer="794" w:gutter="0"/>
          <w:cols w:space="720" w:num="1"/>
        </w:sectPr>
      </w:pPr>
    </w:p>
    <w:p>
      <w:pPr>
        <w:pStyle w:val="2"/>
        <w:jc w:val="both"/>
        <w:rPr>
          <w:rFonts w:eastAsia="方正黑体简体"/>
          <w:sz w:val="32"/>
          <w:szCs w:val="22"/>
        </w:rPr>
      </w:pPr>
      <w:r>
        <w:rPr>
          <w:rFonts w:hint="eastAsia" w:eastAsia="方正黑体简体"/>
          <w:sz w:val="32"/>
          <w:szCs w:val="22"/>
        </w:rPr>
        <w:t>附件二：</w:t>
      </w:r>
      <w:r>
        <w:rPr>
          <w:rFonts w:eastAsia="方正黑体简体"/>
          <w:sz w:val="32"/>
          <w:szCs w:val="22"/>
        </w:rPr>
        <w:t>代表性论文专著目录</w:t>
      </w:r>
    </w:p>
    <w:tbl>
      <w:tblPr>
        <w:tblStyle w:val="5"/>
        <w:tblW w:w="80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8"/>
        <w:gridCol w:w="3571"/>
        <w:gridCol w:w="1300"/>
        <w:gridCol w:w="930"/>
        <w:gridCol w:w="5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1718"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cs="宋体"/>
                <w:sz w:val="20"/>
              </w:rPr>
              <w:t>作 者</w:t>
            </w:r>
          </w:p>
        </w:tc>
        <w:tc>
          <w:tcPr>
            <w:tcW w:w="357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cs="宋体"/>
                <w:sz w:val="20"/>
              </w:rPr>
              <w:t>论文专著名称/刊物</w:t>
            </w:r>
          </w:p>
        </w:tc>
        <w:tc>
          <w:tcPr>
            <w:tcW w:w="130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rPr>
            </w:pPr>
            <w:r>
              <w:rPr>
                <w:rFonts w:hint="eastAsia" w:ascii="宋体" w:hAnsi="宋体" w:cs="宋体"/>
                <w:sz w:val="20"/>
              </w:rPr>
              <w:t>年卷</w:t>
            </w:r>
          </w:p>
          <w:p>
            <w:pPr>
              <w:jc w:val="center"/>
              <w:rPr>
                <w:rFonts w:ascii="宋体" w:hAnsi="宋体" w:cs="宋体"/>
                <w:sz w:val="20"/>
              </w:rPr>
            </w:pPr>
            <w:r>
              <w:rPr>
                <w:rFonts w:hint="eastAsia" w:ascii="宋体" w:hAnsi="宋体" w:cs="宋体"/>
                <w:sz w:val="20"/>
              </w:rPr>
              <w:t>页码</w:t>
            </w:r>
          </w:p>
        </w:tc>
        <w:tc>
          <w:tcPr>
            <w:tcW w:w="93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rPr>
            </w:pPr>
            <w:r>
              <w:rPr>
                <w:rFonts w:hint="eastAsia" w:ascii="宋体" w:hAnsi="宋体" w:cs="宋体"/>
                <w:sz w:val="20"/>
              </w:rPr>
              <w:t>发表</w:t>
            </w:r>
          </w:p>
          <w:p>
            <w:pPr>
              <w:jc w:val="center"/>
              <w:rPr>
                <w:rFonts w:ascii="宋体" w:hAnsi="宋体" w:cs="宋体"/>
                <w:sz w:val="20"/>
              </w:rPr>
            </w:pPr>
            <w:r>
              <w:rPr>
                <w:rFonts w:hint="eastAsia" w:ascii="宋体" w:hAnsi="宋体" w:cs="宋体"/>
                <w:sz w:val="20"/>
              </w:rPr>
              <w:t>时间</w:t>
            </w:r>
          </w:p>
          <w:p>
            <w:pPr>
              <w:jc w:val="center"/>
              <w:rPr>
                <w:rFonts w:ascii="宋体" w:hAnsi="宋体" w:cs="宋体"/>
                <w:sz w:val="20"/>
              </w:rPr>
            </w:pPr>
            <w:r>
              <w:rPr>
                <w:rFonts w:hint="eastAsia" w:ascii="宋体" w:hAnsi="宋体" w:cs="宋体"/>
                <w:sz w:val="20"/>
              </w:rPr>
              <w:t>（年、月）</w:t>
            </w:r>
          </w:p>
        </w:tc>
        <w:tc>
          <w:tcPr>
            <w:tcW w:w="576"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rPr>
            </w:pPr>
            <w:r>
              <w:rPr>
                <w:rFonts w:hint="eastAsia" w:ascii="宋体" w:hAnsi="宋体" w:cs="宋体"/>
                <w:sz w:val="20"/>
              </w:rPr>
              <w:t>他引</w:t>
            </w:r>
          </w:p>
          <w:p>
            <w:pPr>
              <w:jc w:val="center"/>
              <w:rPr>
                <w:rFonts w:ascii="宋体" w:hAnsi="宋体" w:cs="宋体"/>
                <w:sz w:val="20"/>
              </w:rPr>
            </w:pPr>
            <w:r>
              <w:rPr>
                <w:rFonts w:hint="eastAsia" w:ascii="宋体" w:hAnsi="宋体" w:cs="宋体"/>
                <w:sz w:val="20"/>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exact"/>
          <w:jc w:val="center"/>
        </w:trPr>
        <w:tc>
          <w:tcPr>
            <w:tcW w:w="1718"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s="宋体"/>
                <w:sz w:val="20"/>
              </w:rPr>
            </w:pPr>
            <w:r>
              <w:rPr>
                <w:rFonts w:hint="eastAsia" w:ascii="宋体" w:hAnsi="宋体" w:cs="宋体"/>
                <w:color w:val="000000"/>
                <w:kern w:val="0"/>
                <w:sz w:val="20"/>
                <w:lang w:bidi="ar"/>
              </w:rPr>
              <w:t>Jinping Pan，Jian Hu, Xinwei Zhu, Lianjiang Tan</w:t>
            </w:r>
          </w:p>
          <w:p>
            <w:pPr>
              <w:jc w:val="center"/>
              <w:rPr>
                <w:rFonts w:ascii="宋体" w:hAnsi="宋体" w:cs="宋体"/>
                <w:color w:val="000000" w:themeColor="text1"/>
                <w:sz w:val="20"/>
                <w14:textFill>
                  <w14:solidFill>
                    <w14:schemeClr w14:val="tx1"/>
                  </w14:solidFill>
                </w14:textFill>
              </w:rPr>
            </w:pPr>
          </w:p>
        </w:tc>
        <w:tc>
          <w:tcPr>
            <w:tcW w:w="357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sz w:val="20"/>
              </w:rPr>
              <w:t>Identifying Lack of Fusion Defects in High-Density Polyethylene Piping Welds/</w:t>
            </w:r>
            <w:r>
              <w:rPr>
                <w:rFonts w:ascii="宋体" w:hAnsi="宋体" w:cs="宋体"/>
                <w:sz w:val="20"/>
              </w:rPr>
              <w:t xml:space="preserve">2016 </w:t>
            </w:r>
            <w:r>
              <w:rPr>
                <w:rFonts w:hint="eastAsia" w:ascii="宋体" w:hAnsi="宋体" w:cs="宋体"/>
                <w:spacing w:val="-20"/>
                <w:sz w:val="20"/>
              </w:rPr>
              <w:t>IEEE</w:t>
            </w:r>
            <w:r>
              <w:rPr>
                <w:rFonts w:ascii="宋体" w:hAnsi="宋体" w:cs="宋体"/>
                <w:spacing w:val="-20"/>
                <w:sz w:val="20"/>
              </w:rPr>
              <w:t xml:space="preserve"> </w:t>
            </w:r>
            <w:r>
              <w:rPr>
                <w:rFonts w:hint="eastAsia" w:ascii="宋体" w:hAnsi="宋体" w:cs="宋体"/>
                <w:spacing w:val="-20"/>
                <w:sz w:val="20"/>
                <w:lang w:eastAsia="zh-Hans"/>
              </w:rPr>
              <w:t>Far</w:t>
            </w:r>
            <w:r>
              <w:rPr>
                <w:rFonts w:ascii="宋体" w:hAnsi="宋体" w:cs="宋体"/>
                <w:spacing w:val="-20"/>
                <w:sz w:val="20"/>
                <w:lang w:eastAsia="zh-Hans"/>
              </w:rPr>
              <w:t xml:space="preserve"> </w:t>
            </w:r>
            <w:r>
              <w:rPr>
                <w:rFonts w:hint="eastAsia" w:ascii="宋体" w:hAnsi="宋体" w:cs="宋体"/>
                <w:spacing w:val="-20"/>
                <w:sz w:val="20"/>
                <w:lang w:eastAsia="zh-Hans"/>
              </w:rPr>
              <w:t>East</w:t>
            </w:r>
            <w:r>
              <w:rPr>
                <w:rFonts w:ascii="宋体" w:hAnsi="宋体" w:cs="宋体"/>
                <w:spacing w:val="-20"/>
                <w:sz w:val="20"/>
                <w:lang w:eastAsia="zh-Hans"/>
              </w:rPr>
              <w:t xml:space="preserve"> </w:t>
            </w:r>
            <w:r>
              <w:rPr>
                <w:rFonts w:hint="eastAsia" w:ascii="宋体" w:hAnsi="宋体" w:cs="宋体"/>
                <w:spacing w:val="-20"/>
                <w:sz w:val="20"/>
                <w:lang w:eastAsia="zh-Hans"/>
              </w:rPr>
              <w:t>NDT</w:t>
            </w:r>
            <w:r>
              <w:rPr>
                <w:rFonts w:ascii="宋体" w:hAnsi="宋体" w:cs="宋体"/>
                <w:spacing w:val="-20"/>
                <w:sz w:val="20"/>
                <w:lang w:eastAsia="zh-Hans"/>
              </w:rPr>
              <w:t xml:space="preserve"> </w:t>
            </w:r>
            <w:r>
              <w:rPr>
                <w:rFonts w:hint="eastAsia" w:ascii="宋体" w:hAnsi="宋体" w:cs="宋体"/>
                <w:spacing w:val="-20"/>
                <w:sz w:val="20"/>
                <w:lang w:eastAsia="zh-Hans"/>
              </w:rPr>
              <w:t>New</w:t>
            </w:r>
            <w:r>
              <w:rPr>
                <w:rFonts w:ascii="宋体" w:hAnsi="宋体" w:cs="宋体"/>
                <w:spacing w:val="-20"/>
                <w:sz w:val="20"/>
                <w:lang w:eastAsia="zh-Hans"/>
              </w:rPr>
              <w:t xml:space="preserve"> </w:t>
            </w:r>
            <w:r>
              <w:rPr>
                <w:rFonts w:hint="eastAsia" w:ascii="宋体" w:hAnsi="宋体" w:cs="宋体"/>
                <w:spacing w:val="-20"/>
                <w:sz w:val="20"/>
                <w:lang w:eastAsia="zh-Hans"/>
              </w:rPr>
              <w:t>Technology</w:t>
            </w:r>
            <w:r>
              <w:rPr>
                <w:rFonts w:ascii="宋体" w:hAnsi="宋体" w:cs="宋体"/>
                <w:spacing w:val="-20"/>
                <w:sz w:val="20"/>
                <w:lang w:eastAsia="zh-Hans"/>
              </w:rPr>
              <w:t xml:space="preserve"> </w:t>
            </w:r>
            <w:r>
              <w:rPr>
                <w:rFonts w:hint="eastAsia" w:ascii="宋体" w:hAnsi="宋体" w:cs="宋体"/>
                <w:spacing w:val="-20"/>
                <w:sz w:val="20"/>
                <w:lang w:eastAsia="zh-Hans"/>
              </w:rPr>
              <w:t>and</w:t>
            </w:r>
            <w:r>
              <w:rPr>
                <w:rFonts w:ascii="宋体" w:hAnsi="宋体" w:cs="宋体"/>
                <w:spacing w:val="-20"/>
                <w:sz w:val="20"/>
                <w:lang w:eastAsia="zh-Hans"/>
              </w:rPr>
              <w:t xml:space="preserve"> </w:t>
            </w:r>
            <w:r>
              <w:rPr>
                <w:rFonts w:hint="eastAsia" w:ascii="宋体" w:hAnsi="宋体" w:cs="宋体"/>
                <w:spacing w:val="-20"/>
                <w:sz w:val="20"/>
                <w:lang w:eastAsia="zh-Hans"/>
              </w:rPr>
              <w:t>Application</w:t>
            </w:r>
            <w:r>
              <w:rPr>
                <w:rFonts w:ascii="宋体" w:hAnsi="宋体" w:cs="宋体"/>
                <w:spacing w:val="-20"/>
                <w:sz w:val="20"/>
                <w:lang w:eastAsia="zh-Hans"/>
              </w:rPr>
              <w:t xml:space="preserve"> </w:t>
            </w:r>
            <w:r>
              <w:rPr>
                <w:rFonts w:hint="eastAsia" w:ascii="宋体" w:hAnsi="宋体" w:cs="宋体"/>
                <w:spacing w:val="-20"/>
                <w:sz w:val="20"/>
                <w:lang w:eastAsia="zh-Hans"/>
              </w:rPr>
              <w:t>Forum</w:t>
            </w:r>
          </w:p>
        </w:tc>
        <w:tc>
          <w:tcPr>
            <w:tcW w:w="130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2016:58-61</w:t>
            </w:r>
          </w:p>
        </w:tc>
        <w:tc>
          <w:tcPr>
            <w:tcW w:w="93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2016</w:t>
            </w:r>
          </w:p>
        </w:tc>
        <w:tc>
          <w:tcPr>
            <w:tcW w:w="576"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rPr>
            </w:pPr>
            <w:r>
              <w:rPr>
                <w:rFonts w:hint="eastAsia" w:ascii="宋体" w:hAnsi="宋体" w:cs="宋体"/>
                <w:sz w:val="20"/>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2" w:hRule="exact"/>
          <w:jc w:val="center"/>
        </w:trPr>
        <w:tc>
          <w:tcPr>
            <w:tcW w:w="1718"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Zhu xinwei,Pan jinping,Tan lianjiang</w:t>
            </w:r>
          </w:p>
        </w:tc>
        <w:tc>
          <w:tcPr>
            <w:tcW w:w="357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sz w:val="20"/>
              </w:rPr>
              <w:t>Microwave scan inspection of HDPE piping thermal fusion welds for lack of fusion defect/Applied Mechanics and Materials</w:t>
            </w:r>
          </w:p>
        </w:tc>
        <w:tc>
          <w:tcPr>
            <w:tcW w:w="130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sz w:val="20"/>
              </w:rPr>
              <w:t>333-335 (2013) pp 1523-1528</w:t>
            </w:r>
          </w:p>
        </w:tc>
        <w:tc>
          <w:tcPr>
            <w:tcW w:w="93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2013</w:t>
            </w:r>
          </w:p>
        </w:tc>
        <w:tc>
          <w:tcPr>
            <w:tcW w:w="576"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rPr>
            </w:pPr>
            <w:r>
              <w:rPr>
                <w:rFonts w:hint="eastAsia" w:ascii="宋体" w:hAnsi="宋体" w:cs="宋体"/>
                <w:sz w:val="20"/>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7" w:hRule="exact"/>
          <w:jc w:val="center"/>
        </w:trPr>
        <w:tc>
          <w:tcPr>
            <w:tcW w:w="1718"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宋体" w:hAnsi="宋体" w:eastAsia="宋体" w:cs="宋体"/>
                <w:sz w:val="20"/>
                <w:highlight w:val="yellow"/>
                <w:lang w:eastAsia="zh-CN"/>
              </w:rPr>
            </w:pPr>
            <w:r>
              <w:rPr>
                <w:rFonts w:hint="eastAsia" w:ascii="宋体" w:hAnsi="宋体" w:eastAsia="宋体" w:cs="宋体"/>
                <w:sz w:val="20"/>
                <w:szCs w:val="20"/>
              </w:rPr>
              <w:t>Binghua Cao, Mengyun Wang, Xiaohan Li, Mengbao Fan, Guiyun Tian</w:t>
            </w:r>
          </w:p>
        </w:tc>
        <w:tc>
          <w:tcPr>
            <w:tcW w:w="3571"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cs="宋体"/>
                <w:sz w:val="20"/>
              </w:rPr>
              <w:t>Noncontact thickness measurement of multilayer coatings on metallic substrate using pulsed terahertz technology/ IEEE Sensors Journal</w:t>
            </w:r>
          </w:p>
        </w:tc>
        <w:tc>
          <w:tcPr>
            <w:tcW w:w="130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highlight w:val="yellow"/>
              </w:rPr>
            </w:pPr>
            <w:r>
              <w:rPr>
                <w:rFonts w:hint="eastAsia" w:ascii="宋体" w:hAnsi="宋体" w:cs="宋体"/>
                <w:sz w:val="20"/>
              </w:rPr>
              <w:t>2020, 20(6): 3162-3171</w:t>
            </w:r>
          </w:p>
        </w:tc>
        <w:tc>
          <w:tcPr>
            <w:tcW w:w="930"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rPr>
            </w:pPr>
            <w:r>
              <w:rPr>
                <w:rFonts w:hint="eastAsia" w:ascii="宋体" w:hAnsi="宋体" w:cs="宋体"/>
                <w:sz w:val="20"/>
              </w:rPr>
              <w:t>2020</w:t>
            </w:r>
          </w:p>
        </w:tc>
        <w:tc>
          <w:tcPr>
            <w:tcW w:w="576"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ascii="宋体" w:hAnsi="宋体" w:cs="宋体"/>
                <w:sz w:val="20"/>
              </w:rPr>
            </w:pPr>
            <w:r>
              <w:rPr>
                <w:rFonts w:hint="eastAsia" w:ascii="宋体" w:hAnsi="宋体" w:cs="宋体"/>
                <w:sz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2" w:hRule="exact"/>
          <w:jc w:val="center"/>
        </w:trPr>
        <w:tc>
          <w:tcPr>
            <w:tcW w:w="7519" w:type="dxa"/>
            <w:gridSpan w:val="4"/>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s="宋体"/>
                <w:sz w:val="20"/>
              </w:rPr>
            </w:pPr>
            <w:r>
              <w:rPr>
                <w:rFonts w:hint="eastAsia" w:ascii="宋体" w:hAnsi="宋体" w:cs="宋体"/>
                <w:sz w:val="20"/>
              </w:rPr>
              <w:t>合  计:</w:t>
            </w:r>
          </w:p>
        </w:tc>
        <w:tc>
          <w:tcPr>
            <w:tcW w:w="576" w:type="dxa"/>
            <w:tcBorders>
              <w:top w:val="single" w:color="auto" w:sz="6" w:space="0"/>
              <w:left w:val="single" w:color="auto" w:sz="6" w:space="0"/>
              <w:bottom w:val="single" w:color="auto" w:sz="12" w:space="0"/>
              <w:right w:val="single" w:color="auto" w:sz="6" w:space="0"/>
            </w:tcBorders>
            <w:vAlign w:val="center"/>
          </w:tcPr>
          <w:p>
            <w:pPr>
              <w:jc w:val="center"/>
              <w:rPr>
                <w:rFonts w:hint="eastAsia" w:ascii="宋体" w:hAnsi="宋体" w:eastAsia="宋体" w:cs="宋体"/>
                <w:sz w:val="20"/>
                <w:lang w:val="en-US" w:eastAsia="zh-CN"/>
              </w:rPr>
            </w:pPr>
            <w:r>
              <w:rPr>
                <w:rFonts w:hint="eastAsia" w:ascii="宋体" w:hAnsi="宋体" w:cs="宋体"/>
                <w:sz w:val="20"/>
                <w:lang w:val="en-US" w:eastAsia="zh-CN"/>
              </w:rPr>
              <w:t>9</w:t>
            </w:r>
          </w:p>
        </w:tc>
      </w:tr>
    </w:tbl>
    <w:p>
      <w:pPr>
        <w:adjustRightInd w:val="0"/>
        <w:snapToGrid w:val="0"/>
        <w:spacing w:line="560" w:lineRule="exact"/>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华文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07A4C"/>
    <w:rsid w:val="008E6563"/>
    <w:rsid w:val="00A045BF"/>
    <w:rsid w:val="00A523B0"/>
    <w:rsid w:val="00B722B4"/>
    <w:rsid w:val="00B95BD3"/>
    <w:rsid w:val="00BF2B46"/>
    <w:rsid w:val="00F43F0C"/>
    <w:rsid w:val="01AF1746"/>
    <w:rsid w:val="01F07A4C"/>
    <w:rsid w:val="041F7AEE"/>
    <w:rsid w:val="046C1522"/>
    <w:rsid w:val="08D93331"/>
    <w:rsid w:val="18253225"/>
    <w:rsid w:val="19485646"/>
    <w:rsid w:val="22046CF9"/>
    <w:rsid w:val="253E59D6"/>
    <w:rsid w:val="3FFF4243"/>
    <w:rsid w:val="405671D4"/>
    <w:rsid w:val="59790F68"/>
    <w:rsid w:val="6FDF0E2B"/>
    <w:rsid w:val="71E10095"/>
    <w:rsid w:val="7F7BD9B2"/>
    <w:rsid w:val="DFBBAB20"/>
    <w:rsid w:val="EFFBA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widowControl/>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title1"/>
    <w:qFormat/>
    <w:uiPriority w:val="0"/>
    <w:rPr>
      <w:b/>
      <w:bCs/>
      <w:color w:val="999900"/>
      <w:sz w:val="24"/>
      <w:szCs w:val="24"/>
    </w:rPr>
  </w:style>
  <w:style w:type="character" w:customStyle="1" w:styleId="8">
    <w:name w:val="页眉 字符"/>
    <w:basedOn w:val="6"/>
    <w:link w:val="4"/>
    <w:qFormat/>
    <w:uiPriority w:val="0"/>
    <w:rPr>
      <w:rFonts w:ascii="Times New Roman" w:hAnsi="Times New Roman" w:eastAsia="宋体" w:cs="Times New Roman"/>
      <w:kern w:val="2"/>
      <w:sz w:val="18"/>
      <w:szCs w:val="18"/>
    </w:rPr>
  </w:style>
  <w:style w:type="character" w:customStyle="1" w:styleId="9">
    <w:name w:val="页脚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346</Words>
  <Characters>1976</Characters>
  <Lines>16</Lines>
  <Paragraphs>4</Paragraphs>
  <TotalTime>2</TotalTime>
  <ScaleCrop>false</ScaleCrop>
  <LinksUpToDate>false</LinksUpToDate>
  <CharactersWithSpaces>2318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2022-02-27T00:36:00Z</dcterms:created>
  <dc:creator>俞跃</dc:creator>
  <cp:lastModifiedBy>潘</cp:lastModifiedBy>
  <dcterms:modified xsi:type="dcterms:W3CDTF">2022-02-27T11:50:41Z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0C1FE84EFFA545249B7E627C59F37D78</vt:lpwstr>
  </property>
</Properties>
</file>